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45" w:rsidRPr="0048380B" w:rsidRDefault="005F3545" w:rsidP="005F3545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3545" w:rsidRPr="00C00A01" w:rsidRDefault="005F3545" w:rsidP="005F3545">
      <w:pPr>
        <w:pStyle w:val="3"/>
        <w:keepNext w:val="0"/>
        <w:widowControl w:val="0"/>
        <w:rPr>
          <w:rFonts w:ascii="Times New Roman" w:hAnsi="Times New Roman"/>
          <w:bCs/>
          <w:szCs w:val="28"/>
        </w:rPr>
      </w:pPr>
      <w:r w:rsidRPr="00C00A01">
        <w:rPr>
          <w:rFonts w:ascii="Times New Roman" w:hAnsi="Times New Roman"/>
          <w:szCs w:val="28"/>
        </w:rPr>
        <w:t>ФИНАНСОВЫЙ ОТЧЕТ</w:t>
      </w:r>
    </w:p>
    <w:p w:rsidR="005F3545" w:rsidRPr="00C00A01" w:rsidRDefault="005F3545" w:rsidP="005F3545">
      <w:pPr>
        <w:widowControl w:val="0"/>
        <w:pBdr>
          <w:bottom w:val="single" w:sz="4" w:space="1" w:color="auto"/>
        </w:pBdr>
        <w:jc w:val="center"/>
        <w:rPr>
          <w:bCs/>
        </w:rPr>
      </w:pPr>
      <w:r>
        <w:rPr>
          <w:sz w:val="28"/>
          <w:szCs w:val="28"/>
          <w:u w:val="single"/>
        </w:rPr>
        <w:t>ИТОГОВЫЙ</w:t>
      </w:r>
      <w:r w:rsidRPr="00C00A01">
        <w:rPr>
          <w:sz w:val="28"/>
          <w:szCs w:val="28"/>
        </w:rPr>
        <w:br/>
      </w:r>
      <w:r w:rsidRPr="00C00A01">
        <w:rPr>
          <w:bCs/>
        </w:rPr>
        <w:t>(первый, итоговый)</w:t>
      </w:r>
    </w:p>
    <w:p w:rsidR="005F3545" w:rsidRPr="00DE08DC" w:rsidRDefault="005F3545" w:rsidP="005F3545">
      <w:pPr>
        <w:widowControl w:val="0"/>
        <w:pBdr>
          <w:bottom w:val="single" w:sz="4" w:space="1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Выборы депутатов </w:t>
      </w:r>
      <w:r w:rsidRPr="00DE08DC">
        <w:rPr>
          <w:sz w:val="28"/>
          <w:szCs w:val="28"/>
          <w:u w:val="single"/>
        </w:rPr>
        <w:t>Муниципального Совета Гаврилов-Ямского муниципального округа Ярославской области первого созыва</w:t>
      </w:r>
    </w:p>
    <w:p w:rsidR="005F3545" w:rsidRPr="00C00A01" w:rsidRDefault="005F3545" w:rsidP="005F3545">
      <w:pPr>
        <w:widowControl w:val="0"/>
        <w:pBdr>
          <w:bottom w:val="single" w:sz="4" w:space="1" w:color="auto"/>
        </w:pBdr>
        <w:jc w:val="center"/>
        <w:rPr>
          <w:bCs/>
        </w:rPr>
      </w:pPr>
      <w:r w:rsidRPr="00C00A01">
        <w:rPr>
          <w:bCs/>
        </w:rPr>
        <w:t>(наименование избирательной кампании)</w:t>
      </w:r>
    </w:p>
    <w:p w:rsidR="005F3545" w:rsidRPr="00DE08DC" w:rsidRDefault="005F3545" w:rsidP="005F3545">
      <w:pPr>
        <w:widowControl w:val="0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DE08DC">
        <w:rPr>
          <w:bCs/>
          <w:sz w:val="28"/>
          <w:szCs w:val="28"/>
          <w:u w:val="single"/>
        </w:rPr>
        <w:t>Кашина Екатерина Александровна</w:t>
      </w:r>
    </w:p>
    <w:p w:rsidR="005F3545" w:rsidRPr="00C00A01" w:rsidRDefault="005F3545" w:rsidP="005F3545">
      <w:pPr>
        <w:widowControl w:val="0"/>
        <w:pBdr>
          <w:bottom w:val="single" w:sz="4" w:space="1" w:color="auto"/>
        </w:pBdr>
        <w:jc w:val="center"/>
        <w:rPr>
          <w:bCs/>
        </w:rPr>
      </w:pPr>
      <w:r w:rsidRPr="00C00A01">
        <w:rPr>
          <w:bCs/>
        </w:rPr>
        <w:t>(наименование избирательного объединения; фамилия, имя, отчество кандидата)</w:t>
      </w:r>
    </w:p>
    <w:p w:rsidR="005F3545" w:rsidRPr="00DE08DC" w:rsidRDefault="005F3545" w:rsidP="005F3545">
      <w:pPr>
        <w:widowControl w:val="0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DE08DC">
        <w:rPr>
          <w:sz w:val="28"/>
          <w:szCs w:val="28"/>
          <w:u w:val="single"/>
        </w:rPr>
        <w:t>многомандатный избирательный округ № 1</w:t>
      </w:r>
    </w:p>
    <w:p w:rsidR="005F3545" w:rsidRPr="00C00A01" w:rsidRDefault="005F3545" w:rsidP="005F3545">
      <w:pPr>
        <w:widowControl w:val="0"/>
        <w:pBdr>
          <w:bottom w:val="single" w:sz="4" w:space="1" w:color="auto"/>
        </w:pBdr>
        <w:jc w:val="center"/>
        <w:rPr>
          <w:bCs/>
        </w:rPr>
      </w:pPr>
      <w:r w:rsidRPr="00C00A01">
        <w:rPr>
          <w:bCs/>
        </w:rPr>
        <w:t>(наименование одномандатного (многомандатного) избирательного округа</w:t>
      </w:r>
      <w:r w:rsidRPr="00C00A01">
        <w:rPr>
          <w:rStyle w:val="ab"/>
          <w:bCs/>
        </w:rPr>
        <w:footnoteReference w:id="1"/>
      </w:r>
      <w:r w:rsidRPr="00C00A01">
        <w:rPr>
          <w:bCs/>
        </w:rPr>
        <w:t>)</w:t>
      </w:r>
    </w:p>
    <w:p w:rsidR="005F3545" w:rsidRPr="00C00A01" w:rsidRDefault="005F3545" w:rsidP="005F3545">
      <w:pPr>
        <w:pStyle w:val="ConsCell"/>
        <w:pBdr>
          <w:bottom w:val="single" w:sz="4" w:space="1" w:color="auto"/>
        </w:pBdr>
        <w:jc w:val="both"/>
        <w:rPr>
          <w:szCs w:val="28"/>
        </w:rPr>
      </w:pPr>
      <w:r w:rsidRPr="0091255E">
        <w:rPr>
          <w:bCs/>
          <w:sz w:val="24"/>
          <w:szCs w:val="24"/>
          <w:u w:val="single"/>
        </w:rPr>
        <w:t>№ 40810810077710000544 в структурном подразделении № 17/0210 Среднерусского банка</w:t>
      </w:r>
      <w:r>
        <w:rPr>
          <w:bCs/>
          <w:sz w:val="24"/>
          <w:szCs w:val="24"/>
        </w:rPr>
        <w:t xml:space="preserve"> ПАО Сбербанк по адресу: г. Гаврилов-Ям, ул. Советская, д. 22</w:t>
      </w:r>
    </w:p>
    <w:p w:rsidR="005F3545" w:rsidRPr="00C00A01" w:rsidRDefault="005F3545" w:rsidP="005F3545">
      <w:pPr>
        <w:widowControl w:val="0"/>
        <w:jc w:val="center"/>
      </w:pPr>
      <w:r w:rsidRPr="00C00A01">
        <w:t>(номер специального избирательного счета, наименование</w:t>
      </w:r>
      <w:r>
        <w:t xml:space="preserve"> и адрес кредитной организации)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588"/>
        <w:gridCol w:w="1029"/>
        <w:gridCol w:w="1521"/>
        <w:gridCol w:w="1132"/>
      </w:tblGrid>
      <w:tr w:rsidR="005F3545" w:rsidRPr="00EB36D6" w:rsidTr="00913668">
        <w:trPr>
          <w:cantSplit/>
        </w:trPr>
        <w:tc>
          <w:tcPr>
            <w:tcW w:w="6525" w:type="dxa"/>
            <w:gridSpan w:val="2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Строка финансового отчета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Шифр</w:t>
            </w:r>
          </w:p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строки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Сумма,</w:t>
            </w:r>
          </w:p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руб.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Приме-чание</w:t>
            </w:r>
          </w:p>
        </w:tc>
      </w:tr>
      <w:tr w:rsidR="005F3545" w:rsidRPr="00EB36D6" w:rsidTr="00913668">
        <w:trPr>
          <w:cantSplit/>
        </w:trPr>
        <w:tc>
          <w:tcPr>
            <w:tcW w:w="6525" w:type="dxa"/>
            <w:gridSpan w:val="2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/>
                <w:szCs w:val="24"/>
              </w:rPr>
              <w:t>Поступило средств в избирательный фонд, всего</w:t>
            </w:r>
          </w:p>
          <w:p w:rsidR="005F3545" w:rsidRPr="00EB36D6" w:rsidRDefault="005F3545" w:rsidP="00913668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Cs/>
                <w:sz w:val="20"/>
              </w:rPr>
              <w:t>(стр.10= стр.20+стр.70)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cantSplit/>
        </w:trPr>
        <w:tc>
          <w:tcPr>
            <w:tcW w:w="9075" w:type="dxa"/>
            <w:gridSpan w:val="4"/>
          </w:tcPr>
          <w:p w:rsidR="005F3545" w:rsidRPr="00EB36D6" w:rsidRDefault="005F3545" w:rsidP="00913668">
            <w:pPr>
              <w:pStyle w:val="ac"/>
              <w:widowControl w:val="0"/>
              <w:ind w:left="851"/>
              <w:rPr>
                <w:szCs w:val="24"/>
              </w:rPr>
            </w:pPr>
            <w:r w:rsidRPr="00EB36D6">
              <w:rPr>
                <w:szCs w:val="24"/>
              </w:rPr>
              <w:t>в том числе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pStyle w:val="ac"/>
              <w:widowControl w:val="0"/>
              <w:ind w:left="851"/>
              <w:rPr>
                <w:szCs w:val="24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 w:val="20"/>
              </w:rPr>
              <w:t>(стр.20=стр. 30+стр. 40+стр.50+стр. 60)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cantSplit/>
        </w:trPr>
        <w:tc>
          <w:tcPr>
            <w:tcW w:w="9075" w:type="dxa"/>
            <w:gridSpan w:val="4"/>
          </w:tcPr>
          <w:p w:rsidR="005F3545" w:rsidRPr="00EB36D6" w:rsidRDefault="005F3545" w:rsidP="00913668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из них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1.1.3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Добровольные пожертвования гражданина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1.1.4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60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 xml:space="preserve">Поступило в избирательный фонд денежных средств с нарушением установленного порядка (ст.72 Закона Ярославской области от 02.06.2003 № 27-з) </w:t>
            </w:r>
          </w:p>
          <w:p w:rsidR="005F3545" w:rsidRPr="00EB36D6" w:rsidRDefault="005F3545" w:rsidP="00913668">
            <w:pPr>
              <w:pStyle w:val="ac"/>
              <w:widowControl w:val="0"/>
              <w:rPr>
                <w:sz w:val="20"/>
              </w:rPr>
            </w:pPr>
            <w:r w:rsidRPr="00EB36D6">
              <w:rPr>
                <w:sz w:val="20"/>
              </w:rPr>
              <w:t>(стр.70= стр.80+стр. 90+стр.100+стр.110)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70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cantSplit/>
        </w:trPr>
        <w:tc>
          <w:tcPr>
            <w:tcW w:w="9075" w:type="dxa"/>
            <w:gridSpan w:val="4"/>
          </w:tcPr>
          <w:p w:rsidR="005F3545" w:rsidRPr="00EB36D6" w:rsidRDefault="005F3545" w:rsidP="00913668">
            <w:pPr>
              <w:widowControl w:val="0"/>
              <w:rPr>
                <w:sz w:val="24"/>
                <w:szCs w:val="24"/>
              </w:rPr>
            </w:pPr>
            <w:r w:rsidRPr="00EB36D6">
              <w:t xml:space="preserve">               </w:t>
            </w:r>
            <w:r w:rsidRPr="00EB36D6">
              <w:rPr>
                <w:sz w:val="24"/>
                <w:szCs w:val="24"/>
              </w:rPr>
              <w:t>из них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8B6AD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8B6AD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1.2.3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 гражданина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8B6AD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1.2.4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 юридического лица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110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6937B7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/>
                <w:szCs w:val="24"/>
              </w:rPr>
              <w:t>Возвращено денежных средств из избирательного фонда, всего</w:t>
            </w:r>
          </w:p>
          <w:p w:rsidR="005F3545" w:rsidRPr="00EB36D6" w:rsidRDefault="005F3545" w:rsidP="00913668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Cs/>
                <w:sz w:val="20"/>
              </w:rPr>
              <w:t>(стр.120=стр.130+стр.140+стр.180)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6937B7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cantSplit/>
        </w:trPr>
        <w:tc>
          <w:tcPr>
            <w:tcW w:w="9075" w:type="dxa"/>
            <w:gridSpan w:val="4"/>
          </w:tcPr>
          <w:p w:rsidR="005F3545" w:rsidRPr="00EB36D6" w:rsidRDefault="005F3545" w:rsidP="00913668">
            <w:pPr>
              <w:widowControl w:val="0"/>
              <w:tabs>
                <w:tab w:val="left" w:pos="3600"/>
              </w:tabs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tabs>
                <w:tab w:val="left" w:pos="3600"/>
              </w:tabs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Перечислено в доход бюджета муниципального образования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130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AC3F4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>Возвращено денежных средств, поступивших с нарушением установленного порядка</w:t>
            </w:r>
          </w:p>
          <w:p w:rsidR="005F3545" w:rsidRPr="00EB36D6" w:rsidRDefault="005F3545" w:rsidP="00913668">
            <w:pPr>
              <w:widowControl w:val="0"/>
              <w:jc w:val="both"/>
              <w:rPr>
                <w:sz w:val="24"/>
                <w:szCs w:val="24"/>
              </w:rPr>
            </w:pPr>
            <w:r w:rsidRPr="00EB36D6">
              <w:t>(стр.140=стр.150+стр.160+стр.170)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140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AC3F4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cantSplit/>
        </w:trPr>
        <w:tc>
          <w:tcPr>
            <w:tcW w:w="9075" w:type="dxa"/>
            <w:gridSpan w:val="4"/>
          </w:tcPr>
          <w:p w:rsidR="005F3545" w:rsidRPr="00EB36D6" w:rsidRDefault="005F3545" w:rsidP="00913668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из них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2.2.1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150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2.2.2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160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2.2.3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170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2.3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180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/>
                <w:szCs w:val="24"/>
              </w:rPr>
              <w:t>Израсходовано средств, всего</w:t>
            </w:r>
          </w:p>
          <w:p w:rsidR="005F3545" w:rsidRPr="00EB36D6" w:rsidRDefault="005F3545" w:rsidP="00913668">
            <w:pPr>
              <w:widowControl w:val="0"/>
              <w:jc w:val="both"/>
              <w:rPr>
                <w:bCs/>
              </w:rPr>
            </w:pPr>
            <w:r w:rsidRPr="00EB36D6">
              <w:rPr>
                <w:bCs/>
              </w:rPr>
              <w:t>(стр.190=стр.200+стр.220+стр.230+стр.240+стр.250+стр.260+</w:t>
            </w:r>
          </w:p>
          <w:p w:rsidR="005F3545" w:rsidRPr="00EB36D6" w:rsidRDefault="005F3545" w:rsidP="00913668">
            <w:pPr>
              <w:widowControl w:val="0"/>
              <w:jc w:val="both"/>
              <w:rPr>
                <w:bCs/>
              </w:rPr>
            </w:pPr>
            <w:r w:rsidRPr="00EB36D6">
              <w:rPr>
                <w:bCs/>
              </w:rPr>
              <w:t>стр.270+стр.280+стр.290)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cantSplit/>
        </w:trPr>
        <w:tc>
          <w:tcPr>
            <w:tcW w:w="9075" w:type="dxa"/>
            <w:gridSpan w:val="4"/>
          </w:tcPr>
          <w:p w:rsidR="005F3545" w:rsidRPr="00EB36D6" w:rsidRDefault="005F3545" w:rsidP="00913668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организацию сбора подписей избирателей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200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3.1.1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210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3.2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220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3.3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230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3.4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240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3.5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250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3.6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260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3.7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270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3.8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spacing w:after="40"/>
              <w:rPr>
                <w:szCs w:val="24"/>
              </w:rPr>
            </w:pPr>
            <w:r w:rsidRPr="00EB36D6">
              <w:rPr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280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3.9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290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widowControl w:val="0"/>
              <w:rPr>
                <w:b/>
                <w:sz w:val="24"/>
                <w:szCs w:val="24"/>
              </w:rPr>
            </w:pPr>
            <w:r w:rsidRPr="00EB36D6">
              <w:rPr>
                <w:b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5F3545" w:rsidRPr="00EB36D6" w:rsidRDefault="005F3545" w:rsidP="0091366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B36D6">
              <w:rPr>
                <w:bCs/>
              </w:rPr>
              <w:t>(стр.300=стр.10-стр.120-стр.190)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F3545" w:rsidRPr="00EB36D6" w:rsidTr="00913668">
        <w:trPr>
          <w:trHeight w:val="749"/>
        </w:trPr>
        <w:tc>
          <w:tcPr>
            <w:tcW w:w="937" w:type="dxa"/>
          </w:tcPr>
          <w:p w:rsidR="005F3545" w:rsidRPr="00EB36D6" w:rsidRDefault="005F3545" w:rsidP="00913668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88" w:type="dxa"/>
          </w:tcPr>
          <w:p w:rsidR="005F3545" w:rsidRPr="00EB36D6" w:rsidRDefault="005F3545" w:rsidP="00913668">
            <w:pPr>
              <w:widowControl w:val="0"/>
              <w:tabs>
                <w:tab w:val="right" w:pos="6603"/>
              </w:tabs>
              <w:rPr>
                <w:bCs/>
                <w:sz w:val="24"/>
                <w:szCs w:val="24"/>
              </w:rPr>
            </w:pPr>
            <w:r w:rsidRPr="00EB36D6">
              <w:rPr>
                <w:b/>
                <w:sz w:val="24"/>
                <w:szCs w:val="24"/>
              </w:rPr>
              <w:t xml:space="preserve">Остаток средств фонда на дату сдачи отчета </w:t>
            </w:r>
            <w:r w:rsidRPr="00EB36D6">
              <w:rPr>
                <w:bCs/>
                <w:sz w:val="24"/>
                <w:szCs w:val="24"/>
              </w:rPr>
              <w:t xml:space="preserve">(заверяется банковской справкой) </w:t>
            </w:r>
          </w:p>
          <w:p w:rsidR="005F3545" w:rsidRPr="00EB36D6" w:rsidRDefault="005F3545" w:rsidP="00913668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 w:rsidRPr="00EB36D6">
              <w:rPr>
                <w:bCs/>
              </w:rPr>
              <w:t>(стр</w:t>
            </w:r>
            <w:r w:rsidRPr="00EB36D6">
              <w:rPr>
                <w:bCs/>
                <w:smallCaps/>
              </w:rPr>
              <w:t>.310=</w:t>
            </w:r>
            <w:r w:rsidRPr="00EB36D6">
              <w:rPr>
                <w:bCs/>
              </w:rPr>
              <w:t xml:space="preserve"> стр</w:t>
            </w:r>
            <w:r w:rsidRPr="00EB36D6">
              <w:rPr>
                <w:bCs/>
                <w:smallCaps/>
              </w:rPr>
              <w:t>.10-</w:t>
            </w:r>
            <w:r w:rsidRPr="00EB36D6">
              <w:rPr>
                <w:bCs/>
              </w:rPr>
              <w:t>стр</w:t>
            </w:r>
            <w:r w:rsidRPr="00EB36D6">
              <w:rPr>
                <w:bCs/>
                <w:smallCaps/>
              </w:rPr>
              <w:t>.120-</w:t>
            </w:r>
            <w:r w:rsidRPr="00EB36D6">
              <w:rPr>
                <w:bCs/>
              </w:rPr>
              <w:t>стр</w:t>
            </w:r>
            <w:r w:rsidRPr="00EB36D6">
              <w:rPr>
                <w:bCs/>
                <w:smallCaps/>
              </w:rPr>
              <w:t>.190</w:t>
            </w:r>
            <w:r w:rsidRPr="00EB36D6">
              <w:rPr>
                <w:b/>
                <w:smallCaps/>
              </w:rPr>
              <w:t>-</w:t>
            </w:r>
            <w:r w:rsidRPr="00EB36D6">
              <w:rPr>
                <w:bCs/>
              </w:rPr>
              <w:t>стр</w:t>
            </w:r>
            <w:r w:rsidRPr="00EB36D6">
              <w:rPr>
                <w:bCs/>
                <w:smallCaps/>
              </w:rPr>
              <w:t>.300)</w:t>
            </w:r>
          </w:p>
        </w:tc>
        <w:tc>
          <w:tcPr>
            <w:tcW w:w="1029" w:type="dxa"/>
          </w:tcPr>
          <w:p w:rsidR="005F3545" w:rsidRPr="00EB36D6" w:rsidRDefault="005F3545" w:rsidP="0091366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521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5F3545" w:rsidRPr="00EB36D6" w:rsidRDefault="005F3545" w:rsidP="0091366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5F3545" w:rsidRPr="00757C46" w:rsidRDefault="005F3545" w:rsidP="005F3545">
      <w:pPr>
        <w:pStyle w:val="a7"/>
        <w:widowControl w:val="0"/>
        <w:ind w:left="-851"/>
        <w:jc w:val="both"/>
        <w:rPr>
          <w:b/>
        </w:rPr>
      </w:pPr>
      <w:r w:rsidRPr="00757C46">
        <w:rPr>
          <w:bCs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Pr="00757C46">
        <w:t>.</w:t>
      </w:r>
    </w:p>
    <w:p w:rsidR="005F3545" w:rsidRPr="00C00A01" w:rsidRDefault="005F3545" w:rsidP="005F3545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F3545" w:rsidRPr="00C00A01" w:rsidRDefault="005F3545" w:rsidP="005F3545">
      <w:pPr>
        <w:pStyle w:val="ConsNormal"/>
        <w:ind w:left="-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Уполномоченный представитель по финансовым</w:t>
      </w:r>
    </w:p>
    <w:p w:rsidR="005F3545" w:rsidRPr="00C00A01" w:rsidRDefault="005F3545" w:rsidP="005F3545">
      <w:pPr>
        <w:pStyle w:val="ConsNormal"/>
        <w:ind w:hanging="851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вопросам избирательного объединения/ кандидат                 МП                     ____________________________</w:t>
      </w:r>
    </w:p>
    <w:p w:rsidR="005F3545" w:rsidRPr="00C00A01" w:rsidRDefault="005F3545" w:rsidP="005F3545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00A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(подпись, инициалы, фамилия)</w:t>
      </w:r>
    </w:p>
    <w:p w:rsidR="005F3545" w:rsidRPr="00C00A01" w:rsidRDefault="005F3545" w:rsidP="005F3545">
      <w:pPr>
        <w:pStyle w:val="ConsNormal"/>
        <w:ind w:hanging="851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________________</w:t>
      </w:r>
    </w:p>
    <w:p w:rsidR="005F3545" w:rsidRDefault="005F3545" w:rsidP="005F3545">
      <w:pPr>
        <w:pStyle w:val="ConsNormal"/>
        <w:ind w:hanging="851"/>
      </w:pPr>
      <w:r w:rsidRPr="00C00A01">
        <w:rPr>
          <w:rFonts w:ascii="Times New Roman" w:hAnsi="Times New Roman" w:cs="Times New Roman"/>
          <w:sz w:val="18"/>
          <w:szCs w:val="18"/>
        </w:rPr>
        <w:t xml:space="preserve">              (дата)</w:t>
      </w:r>
    </w:p>
    <w:sectPr w:rsidR="005F3545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5B" w:rsidRDefault="0043495B" w:rsidP="005F3545">
      <w:r>
        <w:separator/>
      </w:r>
    </w:p>
  </w:endnote>
  <w:endnote w:type="continuationSeparator" w:id="0">
    <w:p w:rsidR="0043495B" w:rsidRDefault="0043495B" w:rsidP="005F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45" w:rsidRPr="0067061A" w:rsidRDefault="005F3545" w:rsidP="00352E3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5B" w:rsidRDefault="0043495B" w:rsidP="005F3545">
      <w:r>
        <w:separator/>
      </w:r>
    </w:p>
  </w:footnote>
  <w:footnote w:type="continuationSeparator" w:id="0">
    <w:p w:rsidR="0043495B" w:rsidRDefault="0043495B" w:rsidP="005F3545">
      <w:r>
        <w:continuationSeparator/>
      </w:r>
    </w:p>
  </w:footnote>
  <w:footnote w:id="1">
    <w:p w:rsidR="005F3545" w:rsidRDefault="005F3545" w:rsidP="005F3545">
      <w:pPr>
        <w:pStyle w:val="a9"/>
      </w:pPr>
      <w:r>
        <w:rPr>
          <w:rStyle w:val="ab"/>
        </w:rPr>
        <w:footnoteRef/>
      </w:r>
      <w:r>
        <w:t xml:space="preserve"> Заполняется только кандидатом, выдвинутым по одномандатному (многомандатному)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45" w:rsidRDefault="005F3545" w:rsidP="00352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95B">
      <w:rPr>
        <w:noProof/>
      </w:rPr>
      <w:t>1</w:t>
    </w:r>
    <w:r>
      <w:fldChar w:fldCharType="end"/>
    </w:r>
  </w:p>
  <w:p w:rsidR="005F3545" w:rsidRPr="00AD2A16" w:rsidRDefault="005F3545" w:rsidP="00FA0A6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B9"/>
    <w:rsid w:val="001C7AA0"/>
    <w:rsid w:val="002B74B9"/>
    <w:rsid w:val="0043495B"/>
    <w:rsid w:val="005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95FC-B63C-41FB-98B9-08EC4CF1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3545"/>
    <w:pPr>
      <w:keepNext/>
      <w:spacing w:line="360" w:lineRule="auto"/>
      <w:ind w:left="-108" w:right="-108"/>
      <w:jc w:val="center"/>
      <w:outlineLvl w:val="2"/>
    </w:pPr>
    <w:rPr>
      <w:rFonts w:ascii="Cambria" w:hAnsi="Cambri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545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5F354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F35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5F354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F35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semiHidden/>
    <w:rsid w:val="005F3545"/>
    <w:pPr>
      <w:jc w:val="center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35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F3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5F3545"/>
    <w:rPr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F35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5F3545"/>
    <w:rPr>
      <w:rFonts w:cs="Times New Roman"/>
      <w:sz w:val="22"/>
      <w:vertAlign w:val="superscript"/>
    </w:rPr>
  </w:style>
  <w:style w:type="paragraph" w:customStyle="1" w:styleId="ConsCell">
    <w:name w:val="ConsCell"/>
    <w:rsid w:val="005F35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ТабличныйТекст"/>
    <w:basedOn w:val="a"/>
    <w:rsid w:val="005F35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2025-05-02T11:08:00Z</dcterms:created>
  <dcterms:modified xsi:type="dcterms:W3CDTF">2025-05-02T11:09:00Z</dcterms:modified>
</cp:coreProperties>
</file>